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B299FB">
      <w:pPr>
        <w:pStyle w:val="2"/>
        <w:pageBreakBefore w:val="0"/>
        <w:numPr>
          <w:ilvl w:val="0"/>
          <w:numId w:val="0"/>
        </w:numPr>
        <w:kinsoku/>
        <w:overflowPunct/>
        <w:topLinePunct w:val="0"/>
        <w:autoSpaceDE/>
        <w:autoSpaceDN/>
        <w:bidi w:val="0"/>
        <w:adjustRightInd w:val="0"/>
        <w:snapToGrid w:val="0"/>
        <w:spacing w:line="360" w:lineRule="auto"/>
        <w:ind w:leftChars="0"/>
        <w:jc w:val="center"/>
        <w:rPr>
          <w:rFonts w:hint="eastAsia"/>
          <w:color w:val="auto"/>
          <w:lang w:val="zh-CN"/>
        </w:rPr>
      </w:pPr>
      <w:r>
        <w:rPr>
          <w:rFonts w:hint="eastAsia"/>
          <w:color w:val="auto"/>
          <w:lang w:val="zh-CN"/>
        </w:rPr>
        <w:t>招标文件</w:t>
      </w:r>
    </w:p>
    <w:p w14:paraId="74318067">
      <w:pPr>
        <w:pStyle w:val="3"/>
        <w:pageBreakBefore w:val="0"/>
        <w:kinsoku/>
        <w:overflowPunct/>
        <w:topLinePunct w:val="0"/>
        <w:autoSpaceDE/>
        <w:autoSpaceDN/>
        <w:bidi w:val="0"/>
        <w:adjustRightInd w:val="0"/>
        <w:snapToGrid w:val="0"/>
        <w:spacing w:before="0" w:line="360" w:lineRule="auto"/>
        <w:ind w:left="0" w:right="0"/>
        <w:rPr>
          <w:rFonts w:hint="default" w:ascii="楷体" w:hAnsi="楷体" w:eastAsia="楷体" w:cs="楷体"/>
          <w:color w:val="auto"/>
          <w:sz w:val="21"/>
          <w:lang w:val="en-US"/>
        </w:rPr>
      </w:pPr>
      <w:r>
        <w:rPr>
          <w:rFonts w:hint="eastAsia" w:ascii="楷体" w:hAnsi="楷体" w:eastAsia="楷体" w:cs="楷体"/>
          <w:color w:val="auto"/>
          <w:lang w:val="zh-CN" w:eastAsia="zh-CN"/>
        </w:rPr>
        <w:t>项目名称:</w:t>
      </w:r>
      <w:r>
        <w:rPr>
          <w:rFonts w:hint="eastAsia" w:ascii="楷体" w:hAnsi="楷体" w:eastAsia="楷体" w:cs="楷体"/>
          <w:color w:val="auto"/>
          <w:lang w:val="en-US" w:eastAsia="zh-CN"/>
        </w:rPr>
        <w:t>江苏泽宇电力工程有限公司40#项目施工机械设备租赁框架招标</w:t>
      </w:r>
    </w:p>
    <w:p w14:paraId="5AFB5044">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default"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zh-CN" w:eastAsia="zh-CN" w:bidi="ar"/>
        </w:rPr>
        <w:t>招标编号:</w:t>
      </w:r>
    </w:p>
    <w:p w14:paraId="7791BB53">
      <w:pPr>
        <w:keepNext w:val="0"/>
        <w:keepLines w:val="0"/>
        <w:pageBreakBefore w:val="0"/>
        <w:widowControl/>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招标单位：江苏泽宇电力工程有限公司</w:t>
      </w:r>
    </w:p>
    <w:p w14:paraId="29CCA900">
      <w:pPr>
        <w:keepNext w:val="0"/>
        <w:keepLines w:val="0"/>
        <w:pageBreakBefore w:val="0"/>
        <w:widowControl/>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二、项目概况与招标范围</w:t>
      </w:r>
    </w:p>
    <w:p w14:paraId="1D6A7F76">
      <w:pPr>
        <w:keepNext w:val="0"/>
        <w:keepLines w:val="0"/>
        <w:pageBreakBefore w:val="0"/>
        <w:widowControl/>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（一）项目概况</w:t>
      </w:r>
    </w:p>
    <w:p w14:paraId="2FC37E4F">
      <w:pPr>
        <w:keepNext w:val="0"/>
        <w:keepLines w:val="0"/>
        <w:pageBreakBefore w:val="0"/>
        <w:widowControl/>
        <w:suppressLineNumbers w:val="0"/>
        <w:kinsoku/>
        <w:overflowPunct/>
        <w:topLinePunct w:val="0"/>
        <w:autoSpaceDE/>
        <w:autoSpaceDN/>
        <w:bidi w:val="0"/>
        <w:adjustRightInd w:val="0"/>
        <w:snapToGrid w:val="0"/>
        <w:spacing w:line="360" w:lineRule="auto"/>
        <w:ind w:left="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本项目位于江苏省溧阳市别桥镇湖口桥西南100米(溧阳市万邦金属制品有限公司)路口进入2公里。</w:t>
      </w:r>
    </w:p>
    <w:p w14:paraId="6F297D21">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rightChars="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（二）招标范围</w:t>
      </w:r>
    </w:p>
    <w:p w14:paraId="6893652A">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本工程范围为</w:t>
      </w:r>
      <w:r>
        <w:rPr>
          <w:rFonts w:hint="eastAsia" w:ascii="楷体" w:hAnsi="楷体" w:eastAsia="楷体" w:cs="楷体"/>
          <w:color w:val="auto"/>
          <w:sz w:val="24"/>
          <w:szCs w:val="24"/>
          <w:lang w:val="en-US" w:eastAsia="zh-CN"/>
        </w:rPr>
        <w:t>江苏泽宇电力工程有限公司40#项目施工机械设备租赁框架</w:t>
      </w:r>
      <w:r>
        <w:rPr>
          <w:rFonts w:hint="eastAsia" w:ascii="楷体" w:hAnsi="楷体" w:eastAsia="楷体" w:cs="楷体"/>
          <w:color w:val="auto"/>
          <w:kern w:val="0"/>
          <w:sz w:val="24"/>
          <w:szCs w:val="24"/>
          <w:lang w:val="en-US" w:eastAsia="zh-CN" w:bidi="ar"/>
        </w:rPr>
        <w:t>。</w:t>
      </w:r>
    </w:p>
    <w:p w14:paraId="0DA1E77F">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招标人按机械设备功能品类进行框架招标，投标人按自有 / 合法拥有的机械品类进行报价；中标后根据招标人现场施工指令，提供对应功能机械设备，承接项目现场如下适配机械功能的作业场景：设备与材料的装卸、倒运、临时吊装，场区施工道路的修筑、整平、压实等，具体作业内容、作业量、作业时间以甲方书面 / 线上下达的《工作任务单》为准。</w:t>
      </w:r>
    </w:p>
    <w:p w14:paraId="624133A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机械设备数量、型号满足本次招标需求，并提供设备清单及权属证明。为每台设备配备持有效证件的专职操作人员，人证相符，并将证件复印件报甲方备案。</w:t>
      </w:r>
    </w:p>
    <w:p w14:paraId="1412B3AB">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default"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作业时间要求（仅对实际有效作业时间计费，非工作时间不计入台班）：</w:t>
      </w:r>
    </w:p>
    <w:p w14:paraId="75228BBC">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作业时长≤4 小时：按半个台班核算；作业时长＞4 小时且≤8 小时：按 1 个整台班核算（覆盖设备全流程作业成本）；作业时长＞8 小时：超出部分按实际有效作业小时折算（1 小时 = 1/8 台班，据实核算）；单日多次零星作业：累计计算有效作业时长，再按上述规则核算（例：上午 3 小时 + 下午 2 小时 = 5 小时→1 整台班；上午 2 小时 + 下午 1 小时 = 3 小时→半个台班）。</w:t>
      </w:r>
    </w:p>
    <w:p w14:paraId="7C3CCE7B">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作业时间自设备按甲方通知要求抵达指定施工地点并完成调试、达到可正常作业状态时起开始计时；期间包含设备作业间隙、必要的维修保养时间，但不包含设备故障停机且乙方未在约定时限内修复的时间。</w:t>
      </w:r>
    </w:p>
    <w:p w14:paraId="07496C94">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进场响应要求：中标人需满足招标人24 小时进场响应要求，自招标人下达设备进场指令之时起，中标人须在 24 小时内完成对应机械设备的现场调配、进场就位，并确保设备正常启动作业，满足现场施工需求。</w:t>
      </w:r>
      <w:r>
        <w:rPr>
          <w:rFonts w:hint="default" w:ascii="楷体" w:hAnsi="楷体" w:eastAsia="楷体" w:cs="楷体"/>
          <w:color w:val="auto"/>
          <w:kern w:val="0"/>
          <w:sz w:val="24"/>
          <w:szCs w:val="24"/>
          <w:lang w:val="en-US" w:eastAsia="zh-CN" w:bidi="ar"/>
        </w:rPr>
        <w:t>若连续使用5</w:t>
      </w:r>
      <w:r>
        <w:rPr>
          <w:rFonts w:hint="eastAsia" w:ascii="楷体" w:hAnsi="楷体" w:eastAsia="楷体" w:cs="楷体"/>
          <w:color w:val="auto"/>
          <w:kern w:val="0"/>
          <w:sz w:val="24"/>
          <w:szCs w:val="24"/>
          <w:lang w:val="en-US" w:eastAsia="zh-CN" w:bidi="ar"/>
        </w:rPr>
        <w:t>天（不含5天）以上</w:t>
      </w:r>
      <w:r>
        <w:rPr>
          <w:rFonts w:hint="default" w:ascii="楷体" w:hAnsi="楷体" w:eastAsia="楷体" w:cs="楷体"/>
          <w:color w:val="auto"/>
          <w:kern w:val="0"/>
          <w:sz w:val="24"/>
          <w:szCs w:val="24"/>
          <w:lang w:val="en-US" w:eastAsia="zh-CN" w:bidi="ar"/>
        </w:rPr>
        <w:t>天，进出场费用由乙方承担。</w:t>
      </w:r>
    </w:p>
    <w:p w14:paraId="752A2708">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default"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机械用油（包括但不限于柴油、润滑油、液压油等施工所需全部油料）的</w:t>
      </w:r>
      <w:r>
        <w:rPr>
          <w:rFonts w:hint="default" w:ascii="楷体" w:hAnsi="楷体" w:eastAsia="楷体" w:cs="楷体"/>
          <w:color w:val="auto"/>
          <w:kern w:val="0"/>
          <w:sz w:val="24"/>
          <w:szCs w:val="24"/>
          <w:lang w:val="en-US" w:eastAsia="zh-CN" w:bidi="ar"/>
        </w:rPr>
        <w:t>采购、运输、储存、加注、安全管理及其全部费用均由投标人自行负责并承担。此项费用及可能存在的价格波动风险应已包含在投标总价中，招标人不另行承担任何与此相关的费用或责任。</w:t>
      </w:r>
    </w:p>
    <w:p w14:paraId="22C693D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default" w:ascii="楷体" w:hAnsi="楷体" w:eastAsia="楷体" w:cs="楷体"/>
          <w:color w:val="auto"/>
          <w:kern w:val="0"/>
          <w:sz w:val="24"/>
          <w:szCs w:val="24"/>
          <w:highlight w:val="none"/>
          <w:lang w:val="en-US" w:eastAsia="zh-CN" w:bidi="ar"/>
        </w:rPr>
        <w:t>所有机械设备，在进场前必须提供有效的检测合格报告</w:t>
      </w:r>
      <w:r>
        <w:rPr>
          <w:rFonts w:hint="eastAsia" w:ascii="楷体" w:hAnsi="楷体" w:eastAsia="楷体" w:cs="楷体"/>
          <w:color w:val="auto"/>
          <w:kern w:val="0"/>
          <w:sz w:val="24"/>
          <w:szCs w:val="24"/>
          <w:highlight w:val="none"/>
          <w:lang w:val="en-US" w:eastAsia="zh-CN" w:bidi="ar"/>
        </w:rPr>
        <w:t>和保单</w:t>
      </w:r>
      <w:r>
        <w:rPr>
          <w:rFonts w:hint="default" w:ascii="楷体" w:hAnsi="楷体" w:eastAsia="楷体" w:cs="楷体"/>
          <w:color w:val="auto"/>
          <w:kern w:val="0"/>
          <w:sz w:val="24"/>
          <w:szCs w:val="24"/>
          <w:highlight w:val="none"/>
          <w:lang w:val="en-US" w:eastAsia="zh-CN" w:bidi="ar"/>
        </w:rPr>
        <w:t>，并按要求向业主或监理单位报送机械报审资料</w:t>
      </w:r>
      <w:r>
        <w:rPr>
          <w:rFonts w:hint="eastAsia" w:ascii="楷体" w:hAnsi="楷体" w:eastAsia="楷体" w:cs="楷体"/>
          <w:color w:val="auto"/>
          <w:kern w:val="0"/>
          <w:sz w:val="24"/>
          <w:szCs w:val="24"/>
          <w:highlight w:val="none"/>
          <w:lang w:val="en-US" w:eastAsia="zh-CN" w:bidi="ar"/>
        </w:rPr>
        <w:t>（机械报审文件资料须包含但不限于如下项目:1)自检验收合格记录；2)机械设备铭牌；3)机械设备正面、侧面45°整体照片(牌照信息须清晰);4）产权证明；5)出厂质量合格证；6)定期检验报告；7)机械设备环保备案或检测证明文件；8)租赁合同或安全管理协议(须与报审机械设备对应)、租赁单位资质;9)操作人员相关资格证书及查验记录；10)机械设备保险）</w:t>
      </w:r>
      <w:r>
        <w:rPr>
          <w:rFonts w:hint="default" w:ascii="楷体" w:hAnsi="楷体" w:eastAsia="楷体" w:cs="楷体"/>
          <w:color w:val="auto"/>
          <w:kern w:val="0"/>
          <w:sz w:val="24"/>
          <w:szCs w:val="24"/>
          <w:highlight w:val="none"/>
          <w:lang w:val="en-US" w:eastAsia="zh-CN" w:bidi="ar"/>
        </w:rPr>
        <w:t>，经审查同意后方可投入使用</w:t>
      </w:r>
      <w:r>
        <w:rPr>
          <w:rFonts w:hint="eastAsia" w:ascii="楷体" w:hAnsi="楷体" w:eastAsia="楷体" w:cs="楷体"/>
          <w:color w:val="auto"/>
          <w:kern w:val="0"/>
          <w:sz w:val="24"/>
          <w:szCs w:val="24"/>
          <w:highlight w:val="none"/>
          <w:lang w:val="en-US" w:eastAsia="zh-CN" w:bidi="ar"/>
        </w:rPr>
        <w:t>。</w:t>
      </w:r>
    </w:p>
    <w:p w14:paraId="6949CDD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专职司机需要自行提供每天工作起止时间的水印照片（设备抵达现场调试完毕开始作业时、上午结束、下午开始、作业结束时，共计不少于四张带有实时地理水印及时间水印的照片），若不提供，当时租金按台班价格乘以0.9结算。</w:t>
      </w:r>
    </w:p>
    <w:p w14:paraId="4204027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投标人报价时，须充分考虑项目现场作业特点（含连续作业、零散断续作业、多次进场调运等情形）。</w:t>
      </w:r>
    </w:p>
    <w:p w14:paraId="1075E63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所有涉及的主材辅材以及其他相关耗材、配件均为乙供。</w:t>
      </w:r>
    </w:p>
    <w:p w14:paraId="763362F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default"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本次招标文件中所列所有台班均为基于项目规划的预估台班，旨在为投标人提供报价测算基础，并不作为招标人的最终承诺采购量。双方最终结算将严格依据框架协议有效期内，招标人实际下达并经双方确认的《工作任务单》中约定的具体台班进行计算。投标人在报价时应充分理解此点，其所报固定综合单价在协议有效期内不因实际台班的增减而调整。</w:t>
      </w:r>
    </w:p>
    <w:p w14:paraId="7802231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default" w:ascii="楷体" w:hAnsi="楷体" w:eastAsia="楷体" w:cs="楷体"/>
          <w:color w:val="auto"/>
          <w:kern w:val="0"/>
          <w:sz w:val="24"/>
          <w:szCs w:val="24"/>
          <w:lang w:val="en-US" w:eastAsia="zh-CN" w:bidi="ar"/>
        </w:rPr>
      </w:pPr>
      <w:r>
        <w:rPr>
          <w:rFonts w:hint="default" w:ascii="楷体" w:hAnsi="楷体" w:eastAsia="楷体" w:cs="楷体"/>
          <w:color w:val="auto"/>
          <w:kern w:val="0"/>
          <w:sz w:val="24"/>
          <w:szCs w:val="24"/>
          <w:lang w:val="en-US" w:eastAsia="zh-CN" w:bidi="ar"/>
        </w:rPr>
        <w:t>若乙方无法提供招标文件约定型号的机械设备</w:t>
      </w:r>
      <w:r>
        <w:rPr>
          <w:rFonts w:hint="eastAsia" w:ascii="楷体" w:hAnsi="楷体" w:eastAsia="楷体" w:cs="楷体"/>
          <w:color w:val="auto"/>
          <w:kern w:val="0"/>
          <w:sz w:val="24"/>
          <w:szCs w:val="24"/>
          <w:lang w:val="en-US" w:eastAsia="zh-CN" w:bidi="ar"/>
        </w:rPr>
        <w:t>时</w:t>
      </w:r>
      <w:r>
        <w:rPr>
          <w:rFonts w:hint="default" w:ascii="楷体" w:hAnsi="楷体" w:eastAsia="楷体" w:cs="楷体"/>
          <w:color w:val="auto"/>
          <w:kern w:val="0"/>
          <w:sz w:val="24"/>
          <w:szCs w:val="24"/>
          <w:lang w:val="en-US" w:eastAsia="zh-CN" w:bidi="ar"/>
        </w:rPr>
        <w:t>，应提供不低于招标文件技术参数与性能要求的替代设备，且需经甲方书面确认后方可使用，招标人不另行承担任何与此相关的费用或责任。</w:t>
      </w:r>
    </w:p>
    <w:p w14:paraId="5C38279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rightChars="0" w:firstLine="0" w:firstLineChars="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（三）报价方式</w:t>
      </w:r>
    </w:p>
    <w:p w14:paraId="76227F6D">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本项目采用固定单价合同，招标文件中所列的全部机械台班单价（含机械设备折旧费、维修保养费；操作人员（司机）工资、加班费、食宿、保险；油料费（柴油、润滑油、液压油等）；管理费、利润、税金；市场价格波动风险）进退场单价均为单次固定包干价，结算时依据实际签证的台班数量和实际发生的进退场次数进行计量，但若设备单次连续作业达到5天，则该次进退场费用予以免除。</w:t>
      </w:r>
    </w:p>
    <w:p w14:paraId="7CE98102">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rightChars="0" w:firstLine="0" w:firstLineChars="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lang w:val="en-US" w:eastAsia="zh-CN" w:bidi="ar"/>
        </w:rPr>
        <w:t>（四）</w:t>
      </w:r>
      <w:r>
        <w:rPr>
          <w:rFonts w:hint="eastAsia" w:ascii="楷体" w:hAnsi="楷体" w:eastAsia="楷体" w:cs="楷体"/>
          <w:color w:val="auto"/>
          <w:kern w:val="0"/>
          <w:sz w:val="24"/>
          <w:szCs w:val="24"/>
          <w:highlight w:val="none"/>
          <w:lang w:val="en-US" w:eastAsia="zh-CN" w:bidi="ar"/>
        </w:rPr>
        <w:t>结算方式</w:t>
      </w:r>
    </w:p>
    <w:p w14:paraId="648C3513">
      <w:pPr>
        <w:keepNext w:val="0"/>
        <w:keepLines w:val="0"/>
        <w:pageBreakBefore w:val="0"/>
        <w:widowControl/>
        <w:numPr>
          <w:ilvl w:val="0"/>
          <w:numId w:val="1"/>
        </w:numPr>
        <w:suppressLineNumbers w:val="0"/>
        <w:kinsoku/>
        <w:overflowPunct/>
        <w:topLinePunct w:val="0"/>
        <w:autoSpaceDE/>
        <w:autoSpaceDN/>
        <w:bidi w:val="0"/>
        <w:adjustRightInd w:val="0"/>
        <w:snapToGrid w:val="0"/>
        <w:spacing w:line="360" w:lineRule="auto"/>
        <w:ind w:left="0"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合同单价不应因任何原因进行调整。</w:t>
      </w:r>
    </w:p>
    <w:p w14:paraId="2EFD2C99">
      <w:pPr>
        <w:keepNext w:val="0"/>
        <w:keepLines w:val="0"/>
        <w:pageBreakBefore w:val="0"/>
        <w:widowControl/>
        <w:numPr>
          <w:ilvl w:val="0"/>
          <w:numId w:val="1"/>
        </w:numPr>
        <w:suppressLineNumbers w:val="0"/>
        <w:kinsoku/>
        <w:overflowPunct/>
        <w:topLinePunct w:val="0"/>
        <w:autoSpaceDE/>
        <w:autoSpaceDN/>
        <w:bidi w:val="0"/>
        <w:adjustRightInd w:val="0"/>
        <w:snapToGrid w:val="0"/>
        <w:spacing w:line="360" w:lineRule="auto"/>
        <w:ind w:left="0"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履约保证金：投标人应提交合同含税金额  \   %作为履约保证金</w:t>
      </w:r>
    </w:p>
    <w:p w14:paraId="058F024A">
      <w:pPr>
        <w:keepNext w:val="0"/>
        <w:keepLines w:val="0"/>
        <w:pageBreakBefore w:val="0"/>
        <w:widowControl/>
        <w:numPr>
          <w:ilvl w:val="0"/>
          <w:numId w:val="1"/>
        </w:numPr>
        <w:suppressLineNumbers w:val="0"/>
        <w:kinsoku/>
        <w:overflowPunct/>
        <w:topLinePunct w:val="0"/>
        <w:autoSpaceDE/>
        <w:autoSpaceDN/>
        <w:bidi w:val="0"/>
        <w:adjustRightInd w:val="0"/>
        <w:snapToGrid w:val="0"/>
        <w:spacing w:line="360" w:lineRule="auto"/>
        <w:ind w:left="0"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预付款：无</w:t>
      </w:r>
    </w:p>
    <w:p w14:paraId="029C3974">
      <w:pPr>
        <w:keepNext w:val="0"/>
        <w:keepLines w:val="0"/>
        <w:pageBreakBefore w:val="0"/>
        <w:widowControl/>
        <w:numPr>
          <w:ilvl w:val="0"/>
          <w:numId w:val="1"/>
        </w:numPr>
        <w:suppressLineNumbers w:val="0"/>
        <w:kinsoku/>
        <w:overflowPunct/>
        <w:topLinePunct w:val="0"/>
        <w:autoSpaceDE/>
        <w:autoSpaceDN/>
        <w:bidi w:val="0"/>
        <w:adjustRightInd w:val="0"/>
        <w:snapToGrid w:val="0"/>
        <w:spacing w:line="360" w:lineRule="auto"/>
        <w:ind w:left="0" w:leftChars="0" w:right="0" w:rightChars="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工程结算款支付:每个月结算一次，</w:t>
      </w:r>
    </w:p>
    <w:p w14:paraId="6EB92343">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具体流程为：具体流程为：乙方应于每个自然月结束后次月的前 5 个工作日内，将前 1 个自然月经甲方现场验收确认的机械租赁台班及服务量结算申请与相关凭证提交甲方审核。</w:t>
      </w:r>
    </w:p>
    <w:p w14:paraId="3F9BF40D">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甲方审核确认无误后，乙方开具等额合规、税率为</w:t>
      </w:r>
      <w:r>
        <w:rPr>
          <w:rFonts w:hint="default" w:ascii="楷体" w:hAnsi="楷体" w:eastAsia="楷体" w:cs="楷体"/>
          <w:color w:val="auto"/>
          <w:kern w:val="0"/>
          <w:sz w:val="24"/>
          <w:szCs w:val="24"/>
          <w:highlight w:val="none"/>
          <w:lang w:val="en-US" w:eastAsia="zh-CN" w:bidi="ar"/>
        </w:rPr>
        <w:t>【</w:t>
      </w:r>
      <w:r>
        <w:rPr>
          <w:rFonts w:hint="eastAsia" w:ascii="楷体" w:hAnsi="楷体" w:eastAsia="楷体" w:cs="楷体"/>
          <w:color w:val="auto"/>
          <w:kern w:val="0"/>
          <w:sz w:val="24"/>
          <w:szCs w:val="24"/>
          <w:highlight w:val="none"/>
          <w:lang w:val="en-US" w:eastAsia="zh-CN" w:bidi="ar"/>
        </w:rPr>
        <w:t>9</w:t>
      </w:r>
      <w:r>
        <w:rPr>
          <w:rFonts w:hint="default" w:ascii="楷体" w:hAnsi="楷体" w:eastAsia="楷体" w:cs="楷体"/>
          <w:color w:val="auto"/>
          <w:kern w:val="0"/>
          <w:sz w:val="24"/>
          <w:szCs w:val="24"/>
          <w:highlight w:val="none"/>
          <w:lang w:val="en-US" w:eastAsia="zh-CN" w:bidi="ar"/>
        </w:rPr>
        <w:t>%】</w:t>
      </w:r>
      <w:r>
        <w:rPr>
          <w:rFonts w:hint="eastAsia" w:ascii="楷体" w:hAnsi="楷体" w:eastAsia="楷体" w:cs="楷体"/>
          <w:color w:val="auto"/>
          <w:kern w:val="0"/>
          <w:sz w:val="24"/>
          <w:szCs w:val="24"/>
          <w:highlight w:val="none"/>
          <w:lang w:val="en-US" w:eastAsia="zh-CN" w:bidi="ar"/>
        </w:rPr>
        <w:t>的增值税专用发票。</w:t>
      </w:r>
    </w:p>
    <w:p w14:paraId="66DB0842">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right="0" w:rightChars="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甲方在收到乙方合规发票后30个工作日内，以银行转账方式支付该笔结算款项若超过10万为承兑支付。</w:t>
      </w:r>
    </w:p>
    <w:p w14:paraId="0341CE6E">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right="0" w:rightChars="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（五）招评标办法：最低价中标法，详见附件二</w:t>
      </w:r>
    </w:p>
    <w:p w14:paraId="2641C0E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三、工期</w:t>
      </w:r>
    </w:p>
    <w:p w14:paraId="72664AB1">
      <w:pPr>
        <w:pStyle w:val="5"/>
        <w:pageBreakBefore w:val="0"/>
        <w:kinsoku/>
        <w:overflowPunct/>
        <w:topLinePunct w:val="0"/>
        <w:autoSpaceDE/>
        <w:autoSpaceDN/>
        <w:bidi w:val="0"/>
        <w:adjustRightInd w:val="0"/>
        <w:snapToGrid w:val="0"/>
        <w:spacing w:after="0" w:line="360" w:lineRule="auto"/>
        <w:ind w:left="0" w:right="0" w:firstLine="480" w:firstLineChars="200"/>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计划日期：2026年2月10日。</w:t>
      </w:r>
    </w:p>
    <w:p w14:paraId="6F542F99">
      <w:pPr>
        <w:pStyle w:val="5"/>
        <w:pageBreakBefore w:val="0"/>
        <w:kinsoku/>
        <w:overflowPunct/>
        <w:topLinePunct w:val="0"/>
        <w:autoSpaceDE/>
        <w:autoSpaceDN/>
        <w:bidi w:val="0"/>
        <w:adjustRightInd w:val="0"/>
        <w:snapToGrid w:val="0"/>
        <w:spacing w:after="0" w:line="360" w:lineRule="auto"/>
        <w:ind w:left="0" w:right="0" w:firstLine="480" w:firstLineChars="200"/>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完成时间：2026年12月30日前。</w:t>
      </w:r>
    </w:p>
    <w:p w14:paraId="17DFC4E6">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四、施工地点</w:t>
      </w:r>
    </w:p>
    <w:p w14:paraId="4F63D297">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本项目位于江苏省溧阳市别桥镇。</w:t>
      </w:r>
    </w:p>
    <w:p w14:paraId="36AD7338">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五、投标人注意事项</w:t>
      </w:r>
    </w:p>
    <w:p w14:paraId="3605C396">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1.投标人为中华人民共和国境内合法注册的独立企业法人或其他组织，具有独立承担民事责任能力，具有独立订立合同的权利。</w:t>
      </w:r>
    </w:p>
    <w:p w14:paraId="141730E4">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2.投标人没有处于被责令停产、停业或进入破产程序，且资产未被重组、接管和冻结，也未被司法机关采取财产保全或强制执行措施。</w:t>
      </w:r>
    </w:p>
    <w:p w14:paraId="2E132F8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3.投标人没有处于行政主管部门或招标人相关文件确认的禁止投标的处罚期间内。</w:t>
      </w:r>
    </w:p>
    <w:p w14:paraId="28E26E96">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4.与招标人存在利害关系可能影响招标公正性的法人、其他组织或者个人，不得参加投标。单位负责人为同一人或者存在控股、管理关系的不同单位，不得参加同一标段投标或者未划分标段的同一招标项目投标。</w:t>
      </w:r>
    </w:p>
    <w:p w14:paraId="468B7A13">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5.投标人不得被市场监督管理机关在全国企业信用信息公示系统（http://www.gsxt.gov.cn）中列入严重违法失信企业名单（在评标期间尚未解除的）。</w:t>
      </w:r>
    </w:p>
    <w:p w14:paraId="51F07E09">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6.投标人不得被“信用中国”网站（www.creditchina.gov.cn）列入“失信被执行人名单”（在评标期间尚未解除的）。</w:t>
      </w:r>
    </w:p>
    <w:p w14:paraId="52CC2A5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7.投标人不得被国家应急管理部（www.mem.gov.cn）列入安全生产失信联合惩戒“黑名单”名单（在评标期间尚未解除的）。</w:t>
      </w:r>
    </w:p>
    <w:p w14:paraId="1EAFEF08">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8.本项目严禁任何形式的分包行为。投标人应独立完成本项目的全部工作内容，不得将项目的任何部分分包给其他单位或个人，如发现项目过程中存在分包行为，招标人有权采取包括但不限于终止合同、追究违约责任等措施。</w:t>
      </w:r>
    </w:p>
    <w:p w14:paraId="5B0BF8AB">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9.本项目不接受联合体投标。</w:t>
      </w:r>
    </w:p>
    <w:p w14:paraId="0755B1B3">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default"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10.中标人须严格履行 24 小时进场响应承诺，若因中标人原因未在规定时间内完成设备进场就位，影响招标人现场施工的，招标人有权按实际误工损失追究中标人违约责任，情节严重的招标人可单方终止合同。</w:t>
      </w:r>
    </w:p>
    <w:p w14:paraId="22D0D44F">
      <w:pPr>
        <w:keepNext w:val="0"/>
        <w:keepLines w:val="0"/>
        <w:pageBreakBefore w:val="0"/>
        <w:widowControl/>
        <w:numPr>
          <w:ilvl w:val="0"/>
          <w:numId w:val="2"/>
        </w:numPr>
        <w:suppressLineNumbers w:val="0"/>
        <w:shd w:val="clear" w:fill="FFFFFF"/>
        <w:kinsoku/>
        <w:wordWrap w:val="0"/>
        <w:overflowPunct/>
        <w:topLinePunct w:val="0"/>
        <w:autoSpaceDE/>
        <w:autoSpaceDN/>
        <w:bidi w:val="0"/>
        <w:adjustRightInd w:val="0"/>
        <w:snapToGrid w:val="0"/>
        <w:spacing w:line="360" w:lineRule="auto"/>
        <w:ind w:left="0" w:right="0" w:firstLine="0"/>
        <w:jc w:val="left"/>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kern w:val="0"/>
          <w:sz w:val="24"/>
          <w:szCs w:val="24"/>
          <w:highlight w:val="none"/>
          <w:shd w:val="clear" w:fill="FFFFFF"/>
          <w:lang w:val="en-US" w:eastAsia="zh-CN" w:bidi="ar"/>
        </w:rPr>
        <w:t>投标人资格要求</w:t>
      </w:r>
    </w:p>
    <w:p w14:paraId="287CE1B9">
      <w:pPr>
        <w:keepNext w:val="0"/>
        <w:keepLines w:val="0"/>
        <w:pageBreakBefore w:val="0"/>
        <w:widowControl/>
        <w:numPr>
          <w:ilvl w:val="0"/>
          <w:numId w:val="0"/>
        </w:numPr>
        <w:suppressLineNumbers w:val="0"/>
        <w:shd w:val="clear" w:fill="FFFFFF"/>
        <w:kinsoku/>
        <w:wordWrap w:val="0"/>
        <w:overflowPunct/>
        <w:topLinePunct w:val="0"/>
        <w:autoSpaceDE/>
        <w:autoSpaceDN/>
        <w:bidi w:val="0"/>
        <w:adjustRightInd w:val="0"/>
        <w:snapToGrid w:val="0"/>
        <w:spacing w:line="360" w:lineRule="auto"/>
        <w:ind w:leftChars="0" w:right="0" w:rightChars="0" w:firstLine="480" w:firstLineChars="200"/>
        <w:jc w:val="left"/>
        <w:rPr>
          <w:rFonts w:hint="eastAsia" w:ascii="楷体" w:hAnsi="楷体" w:eastAsia="楷体" w:cs="楷体"/>
          <w:i w:val="0"/>
          <w:iCs w:val="0"/>
          <w:caps w:val="0"/>
          <w:color w:val="auto"/>
          <w:spacing w:val="0"/>
          <w:kern w:val="0"/>
          <w:sz w:val="24"/>
          <w:szCs w:val="24"/>
          <w:highlight w:val="none"/>
          <w:shd w:val="clear" w:fill="FFFFFF"/>
          <w:lang w:val="en-US" w:eastAsia="zh-CN" w:bidi="ar"/>
        </w:rPr>
      </w:pPr>
      <w:r>
        <w:rPr>
          <w:rFonts w:hint="eastAsia" w:ascii="楷体" w:hAnsi="楷体" w:eastAsia="楷体" w:cs="楷体"/>
          <w:i w:val="0"/>
          <w:iCs w:val="0"/>
          <w:caps w:val="0"/>
          <w:color w:val="auto"/>
          <w:spacing w:val="0"/>
          <w:kern w:val="0"/>
          <w:sz w:val="24"/>
          <w:szCs w:val="24"/>
          <w:highlight w:val="none"/>
          <w:shd w:val="clear" w:fill="FFFFFF"/>
          <w:lang w:val="en-US" w:eastAsia="zh-CN" w:bidi="ar"/>
        </w:rPr>
        <w:t>资质要求：</w:t>
      </w:r>
    </w:p>
    <w:p w14:paraId="059F325E">
      <w:pPr>
        <w:keepNext w:val="0"/>
        <w:keepLines w:val="0"/>
        <w:pageBreakBefore w:val="0"/>
        <w:widowControl/>
        <w:numPr>
          <w:ilvl w:val="0"/>
          <w:numId w:val="0"/>
        </w:numPr>
        <w:suppressLineNumbers w:val="0"/>
        <w:shd w:val="clear" w:fill="FFFFFF"/>
        <w:kinsoku/>
        <w:wordWrap w:val="0"/>
        <w:overflowPunct/>
        <w:topLinePunct w:val="0"/>
        <w:autoSpaceDE/>
        <w:autoSpaceDN/>
        <w:bidi w:val="0"/>
        <w:adjustRightInd w:val="0"/>
        <w:snapToGrid w:val="0"/>
        <w:spacing w:line="360" w:lineRule="auto"/>
        <w:ind w:leftChars="0" w:right="0" w:rightChars="0" w:firstLine="480" w:firstLineChars="200"/>
        <w:jc w:val="left"/>
        <w:rPr>
          <w:rFonts w:hint="eastAsia" w:ascii="楷体" w:hAnsi="楷体" w:eastAsia="楷体" w:cs="楷体"/>
          <w:i w:val="0"/>
          <w:iCs w:val="0"/>
          <w:caps w:val="0"/>
          <w:color w:val="auto"/>
          <w:spacing w:val="0"/>
          <w:kern w:val="0"/>
          <w:sz w:val="24"/>
          <w:szCs w:val="24"/>
          <w:highlight w:val="none"/>
          <w:shd w:val="clear" w:fill="FFFFFF"/>
          <w:lang w:val="en-US" w:eastAsia="zh-CN" w:bidi="ar"/>
        </w:rPr>
      </w:pPr>
      <w:r>
        <w:rPr>
          <w:rFonts w:hint="eastAsia" w:ascii="楷体" w:hAnsi="楷体" w:eastAsia="楷体" w:cs="楷体"/>
          <w:color w:val="auto"/>
          <w:kern w:val="0"/>
          <w:sz w:val="24"/>
          <w:szCs w:val="24"/>
          <w:highlight w:val="none"/>
          <w:lang w:val="en-US" w:eastAsia="zh-CN" w:bidi="ar"/>
        </w:rPr>
        <w:t>（1）</w:t>
      </w:r>
      <w:r>
        <w:rPr>
          <w:rFonts w:hint="eastAsia" w:ascii="楷体" w:hAnsi="楷体" w:eastAsia="楷体" w:cs="楷体"/>
          <w:i w:val="0"/>
          <w:iCs w:val="0"/>
          <w:caps w:val="0"/>
          <w:color w:val="auto"/>
          <w:spacing w:val="0"/>
          <w:kern w:val="0"/>
          <w:sz w:val="24"/>
          <w:szCs w:val="24"/>
          <w:highlight w:val="none"/>
          <w:shd w:val="clear" w:fill="FFFFFF"/>
          <w:lang w:val="en-US" w:eastAsia="zh-CN" w:bidi="ar"/>
        </w:rPr>
        <w:t>具有独立法人资格。</w:t>
      </w:r>
    </w:p>
    <w:p w14:paraId="51E24EE9">
      <w:pPr>
        <w:keepNext w:val="0"/>
        <w:keepLines w:val="0"/>
        <w:pageBreakBefore w:val="0"/>
        <w:widowControl/>
        <w:numPr>
          <w:ilvl w:val="0"/>
          <w:numId w:val="0"/>
        </w:numPr>
        <w:suppressLineNumbers w:val="0"/>
        <w:shd w:val="clear" w:fill="FFFFFF"/>
        <w:kinsoku/>
        <w:wordWrap w:val="0"/>
        <w:overflowPunct/>
        <w:topLinePunct w:val="0"/>
        <w:autoSpaceDE/>
        <w:autoSpaceDN/>
        <w:bidi w:val="0"/>
        <w:adjustRightInd w:val="0"/>
        <w:snapToGrid w:val="0"/>
        <w:spacing w:line="360" w:lineRule="auto"/>
        <w:ind w:leftChars="0" w:right="0" w:rightChars="0" w:firstLine="480" w:firstLineChars="200"/>
        <w:jc w:val="left"/>
        <w:rPr>
          <w:rFonts w:hint="eastAsia" w:ascii="楷体" w:hAnsi="楷体" w:eastAsia="楷体" w:cs="楷体"/>
          <w:i w:val="0"/>
          <w:iCs w:val="0"/>
          <w:caps w:val="0"/>
          <w:color w:val="auto"/>
          <w:spacing w:val="0"/>
          <w:kern w:val="0"/>
          <w:sz w:val="24"/>
          <w:szCs w:val="24"/>
          <w:highlight w:val="none"/>
          <w:shd w:val="clear" w:fill="FFFFFF"/>
          <w:lang w:val="en-US" w:eastAsia="zh-CN" w:bidi="ar"/>
        </w:rPr>
      </w:pPr>
      <w:r>
        <w:rPr>
          <w:rFonts w:hint="eastAsia" w:ascii="楷体" w:hAnsi="楷体" w:eastAsia="楷体" w:cs="楷体"/>
          <w:color w:val="auto"/>
          <w:kern w:val="0"/>
          <w:sz w:val="24"/>
          <w:szCs w:val="24"/>
          <w:highlight w:val="none"/>
          <w:lang w:val="en-US" w:eastAsia="zh-CN" w:bidi="ar"/>
        </w:rPr>
        <w:t>（2）</w:t>
      </w:r>
      <w:r>
        <w:rPr>
          <w:rFonts w:hint="eastAsia" w:ascii="楷体" w:hAnsi="楷体" w:eastAsia="楷体" w:cs="楷体"/>
          <w:i w:val="0"/>
          <w:iCs w:val="0"/>
          <w:caps w:val="0"/>
          <w:color w:val="auto"/>
          <w:spacing w:val="0"/>
          <w:kern w:val="0"/>
          <w:sz w:val="24"/>
          <w:szCs w:val="24"/>
          <w:highlight w:val="none"/>
          <w:shd w:val="clear" w:fill="FFFFFF"/>
          <w:lang w:val="en-US" w:eastAsia="zh-CN" w:bidi="ar"/>
        </w:rPr>
        <w:t>投标人自有或长期合法拥有本次招标所需机械设备，不接受纯中介、挂靠。</w:t>
      </w:r>
    </w:p>
    <w:p w14:paraId="293C71FB">
      <w:pPr>
        <w:keepNext w:val="0"/>
        <w:keepLines w:val="0"/>
        <w:pageBreakBefore w:val="0"/>
        <w:widowControl/>
        <w:numPr>
          <w:ilvl w:val="0"/>
          <w:numId w:val="0"/>
        </w:numPr>
        <w:suppressLineNumbers w:val="0"/>
        <w:shd w:val="clear" w:fill="FFFFFF"/>
        <w:kinsoku/>
        <w:wordWrap w:val="0"/>
        <w:overflowPunct/>
        <w:topLinePunct w:val="0"/>
        <w:autoSpaceDE/>
        <w:autoSpaceDN/>
        <w:bidi w:val="0"/>
        <w:adjustRightInd w:val="0"/>
        <w:snapToGrid w:val="0"/>
        <w:spacing w:line="360" w:lineRule="auto"/>
        <w:ind w:leftChars="0" w:right="0" w:rightChars="0" w:firstLine="480" w:firstLineChars="200"/>
        <w:jc w:val="left"/>
        <w:rPr>
          <w:rFonts w:hint="eastAsia" w:ascii="楷体" w:hAnsi="楷体" w:eastAsia="楷体" w:cs="楷体"/>
          <w:i w:val="0"/>
          <w:iCs w:val="0"/>
          <w:caps w:val="0"/>
          <w:color w:val="auto"/>
          <w:spacing w:val="0"/>
          <w:kern w:val="0"/>
          <w:sz w:val="24"/>
          <w:szCs w:val="24"/>
          <w:highlight w:val="none"/>
          <w:shd w:val="clear" w:fill="FFFFFF"/>
          <w:lang w:val="en-US" w:eastAsia="zh-CN" w:bidi="ar"/>
        </w:rPr>
      </w:pPr>
      <w:r>
        <w:rPr>
          <w:rFonts w:hint="eastAsia" w:ascii="楷体" w:hAnsi="楷体" w:eastAsia="楷体" w:cs="楷体"/>
          <w:i w:val="0"/>
          <w:iCs w:val="0"/>
          <w:caps w:val="0"/>
          <w:color w:val="auto"/>
          <w:spacing w:val="0"/>
          <w:kern w:val="0"/>
          <w:sz w:val="24"/>
          <w:szCs w:val="24"/>
          <w:highlight w:val="none"/>
          <w:shd w:val="clear" w:fill="FFFFFF"/>
          <w:lang w:val="en-US" w:eastAsia="zh-CN" w:bidi="ar"/>
        </w:rPr>
        <w:t>（4）须提供由权威检测机构出具的有效期内设备安全性能合格报告</w:t>
      </w:r>
    </w:p>
    <w:p w14:paraId="34B00482">
      <w:pPr>
        <w:keepNext w:val="0"/>
        <w:keepLines w:val="0"/>
        <w:pageBreakBefore w:val="0"/>
        <w:widowControl/>
        <w:numPr>
          <w:ilvl w:val="0"/>
          <w:numId w:val="0"/>
        </w:numPr>
        <w:suppressLineNumbers w:val="0"/>
        <w:shd w:val="clear" w:fill="FFFFFF"/>
        <w:kinsoku/>
        <w:wordWrap w:val="0"/>
        <w:overflowPunct/>
        <w:topLinePunct w:val="0"/>
        <w:autoSpaceDE/>
        <w:autoSpaceDN/>
        <w:bidi w:val="0"/>
        <w:adjustRightInd w:val="0"/>
        <w:snapToGrid w:val="0"/>
        <w:spacing w:line="360" w:lineRule="auto"/>
        <w:ind w:leftChars="0" w:right="0" w:rightChars="0" w:firstLine="480" w:firstLineChars="200"/>
        <w:jc w:val="left"/>
        <w:rPr>
          <w:rFonts w:hint="eastAsia" w:ascii="楷体" w:hAnsi="楷体" w:eastAsia="楷体" w:cs="楷体"/>
          <w:i w:val="0"/>
          <w:iCs w:val="0"/>
          <w:caps w:val="0"/>
          <w:color w:val="auto"/>
          <w:spacing w:val="0"/>
          <w:kern w:val="0"/>
          <w:sz w:val="24"/>
          <w:szCs w:val="24"/>
          <w:highlight w:val="none"/>
          <w:shd w:val="clear" w:fill="FFFFFF"/>
          <w:lang w:val="en-US" w:eastAsia="zh-CN" w:bidi="ar"/>
        </w:rPr>
      </w:pPr>
      <w:r>
        <w:rPr>
          <w:rFonts w:hint="eastAsia" w:ascii="楷体" w:hAnsi="楷体" w:eastAsia="楷体" w:cs="楷体"/>
          <w:color w:val="auto"/>
          <w:kern w:val="0"/>
          <w:sz w:val="24"/>
          <w:szCs w:val="24"/>
          <w:highlight w:val="none"/>
          <w:lang w:val="en-US" w:eastAsia="zh-CN" w:bidi="ar"/>
        </w:rPr>
        <w:t>（5）</w:t>
      </w:r>
      <w:r>
        <w:rPr>
          <w:rFonts w:hint="eastAsia" w:ascii="楷体" w:hAnsi="楷体" w:eastAsia="楷体" w:cs="楷体"/>
          <w:i w:val="0"/>
          <w:iCs w:val="0"/>
          <w:caps w:val="0"/>
          <w:color w:val="auto"/>
          <w:spacing w:val="0"/>
          <w:kern w:val="0"/>
          <w:sz w:val="24"/>
          <w:szCs w:val="24"/>
          <w:highlight w:val="none"/>
          <w:shd w:val="clear" w:fill="FFFFFF"/>
          <w:lang w:val="en-US" w:eastAsia="zh-CN" w:bidi="ar"/>
        </w:rPr>
        <w:t>操作人员必须持有效特种作业 / 特种设备操作证，持证上岗。</w:t>
      </w:r>
    </w:p>
    <w:p w14:paraId="49032795">
      <w:pPr>
        <w:keepNext w:val="0"/>
        <w:keepLines w:val="0"/>
        <w:pageBreakBefore w:val="0"/>
        <w:widowControl/>
        <w:numPr>
          <w:ilvl w:val="0"/>
          <w:numId w:val="0"/>
        </w:numPr>
        <w:suppressLineNumbers w:val="0"/>
        <w:shd w:val="clear" w:fill="FFFFFF"/>
        <w:kinsoku/>
        <w:wordWrap w:val="0"/>
        <w:overflowPunct/>
        <w:topLinePunct w:val="0"/>
        <w:autoSpaceDE/>
        <w:autoSpaceDN/>
        <w:bidi w:val="0"/>
        <w:adjustRightInd w:val="0"/>
        <w:snapToGrid w:val="0"/>
        <w:spacing w:line="360" w:lineRule="auto"/>
        <w:ind w:leftChars="0" w:right="0" w:rightChars="0" w:firstLine="480" w:firstLineChars="200"/>
        <w:jc w:val="left"/>
        <w:rPr>
          <w:rFonts w:hint="eastAsia" w:ascii="楷体" w:hAnsi="楷体" w:eastAsia="楷体" w:cs="楷体"/>
          <w:i w:val="0"/>
          <w:iCs w:val="0"/>
          <w:caps w:val="0"/>
          <w:color w:val="auto"/>
          <w:spacing w:val="0"/>
          <w:kern w:val="0"/>
          <w:sz w:val="24"/>
          <w:szCs w:val="24"/>
          <w:highlight w:val="none"/>
          <w:shd w:val="clear" w:fill="FFFFFF"/>
          <w:lang w:val="en-US" w:eastAsia="zh-CN" w:bidi="ar"/>
        </w:rPr>
      </w:pPr>
      <w:r>
        <w:rPr>
          <w:rFonts w:hint="eastAsia" w:ascii="楷体" w:hAnsi="楷体" w:eastAsia="楷体" w:cs="楷体"/>
          <w:color w:val="auto"/>
          <w:kern w:val="0"/>
          <w:sz w:val="24"/>
          <w:szCs w:val="24"/>
          <w:highlight w:val="none"/>
          <w:lang w:val="en-US" w:eastAsia="zh-CN" w:bidi="ar"/>
        </w:rPr>
        <w:t>（6）</w:t>
      </w:r>
      <w:r>
        <w:rPr>
          <w:rFonts w:hint="eastAsia" w:ascii="楷体" w:hAnsi="楷体" w:eastAsia="楷体" w:cs="楷体"/>
          <w:i w:val="0"/>
          <w:iCs w:val="0"/>
          <w:caps w:val="0"/>
          <w:color w:val="auto"/>
          <w:spacing w:val="0"/>
          <w:kern w:val="0"/>
          <w:sz w:val="24"/>
          <w:szCs w:val="24"/>
          <w:highlight w:val="none"/>
          <w:shd w:val="clear" w:fill="FFFFFF"/>
          <w:lang w:val="en-US" w:eastAsia="zh-CN" w:bidi="ar"/>
        </w:rPr>
        <w:t>近 3 年内无较大及以上安全责任事故。</w:t>
      </w:r>
    </w:p>
    <w:p w14:paraId="7AA78C42">
      <w:pPr>
        <w:keepNext w:val="0"/>
        <w:keepLines w:val="0"/>
        <w:pageBreakBefore w:val="0"/>
        <w:widowControl/>
        <w:numPr>
          <w:ilvl w:val="0"/>
          <w:numId w:val="0"/>
        </w:numPr>
        <w:suppressLineNumbers w:val="0"/>
        <w:shd w:val="clear" w:fill="FFFFFF"/>
        <w:kinsoku/>
        <w:wordWrap w:val="0"/>
        <w:overflowPunct/>
        <w:topLinePunct w:val="0"/>
        <w:autoSpaceDE/>
        <w:autoSpaceDN/>
        <w:bidi w:val="0"/>
        <w:adjustRightInd w:val="0"/>
        <w:snapToGrid w:val="0"/>
        <w:spacing w:line="360" w:lineRule="auto"/>
        <w:ind w:leftChars="0" w:right="0" w:rightChars="0" w:firstLine="480" w:firstLineChars="200"/>
        <w:jc w:val="left"/>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kern w:val="0"/>
          <w:sz w:val="24"/>
          <w:szCs w:val="24"/>
          <w:highlight w:val="none"/>
          <w:shd w:val="clear" w:fill="FFFFFF"/>
          <w:lang w:val="en-US" w:eastAsia="zh-CN" w:bidi="ar"/>
        </w:rPr>
        <w:t>信誉要求：</w:t>
      </w:r>
    </w:p>
    <w:p w14:paraId="7BDE40F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（1）投标人未列入信用中国（https://www.creditchina.gov.cn/）严重失信名单或失信惩戒对象；</w:t>
      </w:r>
    </w:p>
    <w:p w14:paraId="3AD1EE3A">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（2）投标人未列入中国执行信息公开网（http://zxgk.court.gov.cn/）失信被执行人名单；</w:t>
      </w:r>
    </w:p>
    <w:p w14:paraId="10DFD8D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（3）投标人未列入国家企业信用信息公示系统（https://www.gsxt.gov.cn/）严重违法失信名单（黑名单）；</w:t>
      </w:r>
    </w:p>
    <w:p w14:paraId="012B57B3">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（4）投标人未列入“供应（合作）商黑名单”且在公布期内。</w:t>
      </w:r>
    </w:p>
    <w:p w14:paraId="101DBEA8">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八、招标文件的获取</w:t>
      </w:r>
    </w:p>
    <w:p w14:paraId="39E6B03F">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以投标网址要求为准</w:t>
      </w:r>
    </w:p>
    <w:p w14:paraId="624FA80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九、合同模板</w:t>
      </w:r>
    </w:p>
    <w:p w14:paraId="618451E5">
      <w:pPr>
        <w:keepNext w:val="0"/>
        <w:keepLines w:val="0"/>
        <w:pageBreakBefore w:val="0"/>
        <w:widowControl/>
        <w:suppressLineNumbers w:val="0"/>
        <w:kinsoku/>
        <w:overflowPunct/>
        <w:topLinePunct w:val="0"/>
        <w:autoSpaceDE/>
        <w:autoSpaceDN/>
        <w:bidi w:val="0"/>
        <w:adjustRightInd w:val="0"/>
        <w:snapToGrid w:val="0"/>
        <w:spacing w:line="360" w:lineRule="auto"/>
        <w:ind w:left="0" w:right="0" w:firstLine="480" w:firstLineChars="200"/>
        <w:jc w:val="left"/>
        <w:rPr>
          <w:rFonts w:hint="default"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详见</w:t>
      </w:r>
      <w:r>
        <w:rPr>
          <w:rFonts w:ascii="楷体" w:hAnsi="楷体" w:eastAsia="楷体" w:cs="楷体"/>
          <w:color w:val="auto"/>
          <w:kern w:val="0"/>
          <w:sz w:val="24"/>
          <w:szCs w:val="24"/>
          <w:lang w:val="en-US" w:eastAsia="zh-CN" w:bidi="ar"/>
        </w:rPr>
        <w:t>附件</w:t>
      </w:r>
      <w:r>
        <w:rPr>
          <w:rFonts w:hint="eastAsia" w:ascii="楷体" w:hAnsi="楷体" w:eastAsia="楷体" w:cs="楷体"/>
          <w:color w:val="auto"/>
          <w:kern w:val="0"/>
          <w:sz w:val="24"/>
          <w:szCs w:val="24"/>
          <w:lang w:val="en-US" w:eastAsia="zh-CN" w:bidi="ar"/>
        </w:rPr>
        <w:t>三</w:t>
      </w:r>
    </w:p>
    <w:p w14:paraId="0E08396A">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十、投标事宜</w:t>
      </w:r>
    </w:p>
    <w:p w14:paraId="03EBD224">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投标开始时间：2026年3月10日15时30分</w:t>
      </w:r>
    </w:p>
    <w:p w14:paraId="4D88A07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highlight w:val="none"/>
          <w:lang w:val="en-US" w:eastAsia="zh-CN" w:bidi="ar"/>
        </w:rPr>
      </w:pPr>
      <w:r>
        <w:rPr>
          <w:rFonts w:hint="eastAsia" w:ascii="楷体" w:hAnsi="楷体" w:eastAsia="楷体" w:cs="楷体"/>
          <w:color w:val="auto"/>
          <w:kern w:val="0"/>
          <w:sz w:val="24"/>
          <w:szCs w:val="24"/>
          <w:highlight w:val="none"/>
          <w:lang w:val="en-US" w:eastAsia="zh-CN" w:bidi="ar"/>
        </w:rPr>
        <w:t>投标截止时间及开标时间：2026年3月17日15时00分</w:t>
      </w:r>
      <w:bookmarkStart w:id="0" w:name="_GoBack"/>
      <w:bookmarkEnd w:id="0"/>
    </w:p>
    <w:p w14:paraId="38756C03">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投标方式（请勿修改）：</w:t>
      </w:r>
    </w:p>
    <w:p w14:paraId="2D49B594">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（1）登录泽宇招标平台参与投标，详情见附件四。</w:t>
      </w:r>
    </w:p>
    <w:p w14:paraId="47EC95BB">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（2）公司监管投标邮箱：zeyuzhaobiao@zeyu99.com</w:t>
      </w:r>
    </w:p>
    <w:p w14:paraId="4BD1C2D4">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right="0"/>
        <w:jc w:val="left"/>
        <w:textAlignment w:val="auto"/>
        <w:rPr>
          <w:rFonts w:hint="default" w:ascii="楷体" w:hAnsi="楷体" w:eastAsia="楷体" w:cs="楷体"/>
          <w:i w:val="0"/>
          <w:iCs w:val="0"/>
          <w:caps w:val="0"/>
          <w:color w:val="auto"/>
          <w:spacing w:val="0"/>
          <w:sz w:val="24"/>
          <w:szCs w:val="24"/>
          <w:highlight w:val="none"/>
          <w:shd w:val="clear" w:fill="FFFFFF"/>
          <w:lang w:val="en-US" w:eastAsia="zh-CN"/>
        </w:rPr>
      </w:pPr>
      <w:r>
        <w:rPr>
          <w:rFonts w:hint="eastAsia" w:ascii="楷体" w:hAnsi="楷体" w:eastAsia="楷体" w:cs="楷体"/>
          <w:i w:val="0"/>
          <w:iCs w:val="0"/>
          <w:caps w:val="0"/>
          <w:color w:val="auto"/>
          <w:spacing w:val="0"/>
          <w:kern w:val="2"/>
          <w:sz w:val="24"/>
          <w:szCs w:val="24"/>
          <w:shd w:val="clear" w:fill="FFFFFF"/>
          <w:lang w:val="en-US" w:eastAsia="zh-CN" w:bidi="ar-SA"/>
        </w:rPr>
        <w:t>十一、</w:t>
      </w:r>
      <w:r>
        <w:rPr>
          <w:rFonts w:hint="eastAsia" w:ascii="楷体" w:hAnsi="楷体" w:eastAsia="楷体" w:cs="楷体"/>
          <w:color w:val="auto"/>
          <w:kern w:val="0"/>
          <w:sz w:val="24"/>
          <w:szCs w:val="24"/>
          <w:lang w:val="en-US" w:eastAsia="zh-CN" w:bidi="ar"/>
        </w:rPr>
        <w:t>联系人</w:t>
      </w:r>
    </w:p>
    <w:p w14:paraId="64441C7B">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（1）招标咨询：王建梅</w:t>
      </w:r>
      <w:r>
        <w:rPr>
          <w:rFonts w:hint="eastAsia" w:ascii="楷体" w:hAnsi="楷体" w:eastAsia="楷体" w:cs="楷体"/>
          <w:b w:val="0"/>
          <w:bCs w:val="0"/>
          <w:color w:val="auto"/>
          <w:kern w:val="0"/>
          <w:sz w:val="24"/>
          <w:szCs w:val="24"/>
          <w:lang w:val="en-US" w:eastAsia="zh-CN" w:bidi="ar"/>
        </w:rPr>
        <w:t>051385359892</w:t>
      </w:r>
    </w:p>
    <w:p w14:paraId="0A6EBE5E">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480" w:firstLineChars="200"/>
        <w:jc w:val="left"/>
        <w:textAlignment w:val="auto"/>
        <w:rPr>
          <w:rFonts w:hint="default"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（2）项目技术咨询：朱福荣 13325589448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2F9B75"/>
    <w:multiLevelType w:val="singleLevel"/>
    <w:tmpl w:val="CF2F9B75"/>
    <w:lvl w:ilvl="0" w:tentative="0">
      <w:start w:val="1"/>
      <w:numFmt w:val="decimal"/>
      <w:suff w:val="nothing"/>
      <w:lvlText w:val="%1．"/>
      <w:lvlJc w:val="left"/>
      <w:pPr>
        <w:ind w:left="0" w:firstLine="400"/>
      </w:pPr>
      <w:rPr>
        <w:rFonts w:hint="default"/>
      </w:rPr>
    </w:lvl>
  </w:abstractNum>
  <w:abstractNum w:abstractNumId="1">
    <w:nsid w:val="66AC52E0"/>
    <w:multiLevelType w:val="singleLevel"/>
    <w:tmpl w:val="66AC52E0"/>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jYWYzZTFlODc1MWUwNTQxNWY1MmY0YWRmNTY3YTEifQ=="/>
  </w:docVars>
  <w:rsids>
    <w:rsidRoot w:val="2FAE0441"/>
    <w:rsid w:val="007774EF"/>
    <w:rsid w:val="0102504E"/>
    <w:rsid w:val="01390BCC"/>
    <w:rsid w:val="015A1A22"/>
    <w:rsid w:val="01DD74CD"/>
    <w:rsid w:val="037F55D4"/>
    <w:rsid w:val="043B4C86"/>
    <w:rsid w:val="0450243A"/>
    <w:rsid w:val="048F34AF"/>
    <w:rsid w:val="04E3334D"/>
    <w:rsid w:val="054C681E"/>
    <w:rsid w:val="05A76A4C"/>
    <w:rsid w:val="05E732EC"/>
    <w:rsid w:val="08567642"/>
    <w:rsid w:val="08A60339"/>
    <w:rsid w:val="08F73CE9"/>
    <w:rsid w:val="095461F1"/>
    <w:rsid w:val="0A644BBD"/>
    <w:rsid w:val="0AA44381"/>
    <w:rsid w:val="0B9E2A3A"/>
    <w:rsid w:val="0C9703DB"/>
    <w:rsid w:val="0E7D45F5"/>
    <w:rsid w:val="0F694010"/>
    <w:rsid w:val="100174E6"/>
    <w:rsid w:val="107F0CA7"/>
    <w:rsid w:val="118C2D18"/>
    <w:rsid w:val="121A5F70"/>
    <w:rsid w:val="12751495"/>
    <w:rsid w:val="130604D4"/>
    <w:rsid w:val="13CA327C"/>
    <w:rsid w:val="14795AAD"/>
    <w:rsid w:val="14F87616"/>
    <w:rsid w:val="1571623B"/>
    <w:rsid w:val="17466FDC"/>
    <w:rsid w:val="176B2A68"/>
    <w:rsid w:val="177B6737"/>
    <w:rsid w:val="18577D60"/>
    <w:rsid w:val="187F6F14"/>
    <w:rsid w:val="198527A8"/>
    <w:rsid w:val="1B442393"/>
    <w:rsid w:val="1C0267F2"/>
    <w:rsid w:val="1C8B2727"/>
    <w:rsid w:val="1EAD26E0"/>
    <w:rsid w:val="1F833C2E"/>
    <w:rsid w:val="1FD654B5"/>
    <w:rsid w:val="200168AD"/>
    <w:rsid w:val="21FE72F0"/>
    <w:rsid w:val="222A1DF4"/>
    <w:rsid w:val="2348178D"/>
    <w:rsid w:val="249A7480"/>
    <w:rsid w:val="256A4E4D"/>
    <w:rsid w:val="275B3E60"/>
    <w:rsid w:val="276168BF"/>
    <w:rsid w:val="27DF29AC"/>
    <w:rsid w:val="287975FF"/>
    <w:rsid w:val="29997B5A"/>
    <w:rsid w:val="2A516F28"/>
    <w:rsid w:val="2BCA6741"/>
    <w:rsid w:val="2C3F6D39"/>
    <w:rsid w:val="2CBA161E"/>
    <w:rsid w:val="2D6125AF"/>
    <w:rsid w:val="2DFA067E"/>
    <w:rsid w:val="2F2A5E74"/>
    <w:rsid w:val="2F73574F"/>
    <w:rsid w:val="2FAE0441"/>
    <w:rsid w:val="307E0088"/>
    <w:rsid w:val="312843C4"/>
    <w:rsid w:val="329A1F08"/>
    <w:rsid w:val="32B23146"/>
    <w:rsid w:val="32B36880"/>
    <w:rsid w:val="343E62BB"/>
    <w:rsid w:val="34D63EF6"/>
    <w:rsid w:val="3578507C"/>
    <w:rsid w:val="35C25AD6"/>
    <w:rsid w:val="373D070E"/>
    <w:rsid w:val="37C02214"/>
    <w:rsid w:val="396D3661"/>
    <w:rsid w:val="3A932E17"/>
    <w:rsid w:val="3AA701B6"/>
    <w:rsid w:val="3C1001A0"/>
    <w:rsid w:val="3C123918"/>
    <w:rsid w:val="3C6943E8"/>
    <w:rsid w:val="3C951B88"/>
    <w:rsid w:val="3CAE5FBE"/>
    <w:rsid w:val="3DDC4EB4"/>
    <w:rsid w:val="4019526F"/>
    <w:rsid w:val="40584611"/>
    <w:rsid w:val="40CF0C89"/>
    <w:rsid w:val="41BD66D4"/>
    <w:rsid w:val="451172E5"/>
    <w:rsid w:val="461E6C7D"/>
    <w:rsid w:val="4655112D"/>
    <w:rsid w:val="469564F9"/>
    <w:rsid w:val="47392CA0"/>
    <w:rsid w:val="49613FF0"/>
    <w:rsid w:val="49B26D3A"/>
    <w:rsid w:val="49B554CB"/>
    <w:rsid w:val="4A255A1C"/>
    <w:rsid w:val="4A2F18DA"/>
    <w:rsid w:val="4B542BF0"/>
    <w:rsid w:val="4B5A1437"/>
    <w:rsid w:val="4BC130D7"/>
    <w:rsid w:val="4C5A1DBF"/>
    <w:rsid w:val="4EE31253"/>
    <w:rsid w:val="50530471"/>
    <w:rsid w:val="50737FE9"/>
    <w:rsid w:val="50D36797"/>
    <w:rsid w:val="519E25E6"/>
    <w:rsid w:val="51FA1DDD"/>
    <w:rsid w:val="53312FD1"/>
    <w:rsid w:val="535B4D34"/>
    <w:rsid w:val="54554E3E"/>
    <w:rsid w:val="54CF2F54"/>
    <w:rsid w:val="55CC5F93"/>
    <w:rsid w:val="55EF4AFC"/>
    <w:rsid w:val="55F312D4"/>
    <w:rsid w:val="56D60E68"/>
    <w:rsid w:val="57032983"/>
    <w:rsid w:val="57882DCA"/>
    <w:rsid w:val="57E776D1"/>
    <w:rsid w:val="5A645027"/>
    <w:rsid w:val="5ABA65D6"/>
    <w:rsid w:val="5B7C6858"/>
    <w:rsid w:val="5C05719D"/>
    <w:rsid w:val="5D06275B"/>
    <w:rsid w:val="5D3F4F5B"/>
    <w:rsid w:val="5D5407E1"/>
    <w:rsid w:val="5D686163"/>
    <w:rsid w:val="5F36614D"/>
    <w:rsid w:val="5F8841C8"/>
    <w:rsid w:val="601212BD"/>
    <w:rsid w:val="6275772C"/>
    <w:rsid w:val="63E7305B"/>
    <w:rsid w:val="641B060D"/>
    <w:rsid w:val="647D380E"/>
    <w:rsid w:val="6497295D"/>
    <w:rsid w:val="64D8394A"/>
    <w:rsid w:val="64DA6466"/>
    <w:rsid w:val="67D6558E"/>
    <w:rsid w:val="681D5819"/>
    <w:rsid w:val="6A673800"/>
    <w:rsid w:val="6B8249E2"/>
    <w:rsid w:val="6BA844F3"/>
    <w:rsid w:val="6D317DF2"/>
    <w:rsid w:val="701557A9"/>
    <w:rsid w:val="70B32E6B"/>
    <w:rsid w:val="7162173F"/>
    <w:rsid w:val="7191231D"/>
    <w:rsid w:val="72276EAD"/>
    <w:rsid w:val="722D23F2"/>
    <w:rsid w:val="726C3C42"/>
    <w:rsid w:val="729858EF"/>
    <w:rsid w:val="72DA05E4"/>
    <w:rsid w:val="739531D3"/>
    <w:rsid w:val="73B54BAD"/>
    <w:rsid w:val="73CB2083"/>
    <w:rsid w:val="74003722"/>
    <w:rsid w:val="74727416"/>
    <w:rsid w:val="74C33A28"/>
    <w:rsid w:val="75685429"/>
    <w:rsid w:val="758130FE"/>
    <w:rsid w:val="75F53987"/>
    <w:rsid w:val="7748052A"/>
    <w:rsid w:val="780C189A"/>
    <w:rsid w:val="790277D6"/>
    <w:rsid w:val="7922061C"/>
    <w:rsid w:val="7A1109A0"/>
    <w:rsid w:val="7A6D1508"/>
    <w:rsid w:val="7AB94C23"/>
    <w:rsid w:val="7AE765C2"/>
    <w:rsid w:val="7B0F32BD"/>
    <w:rsid w:val="7B8A781D"/>
    <w:rsid w:val="7C031D68"/>
    <w:rsid w:val="7C956BEC"/>
    <w:rsid w:val="7E3533AF"/>
    <w:rsid w:val="7FE92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adjustRightInd w:val="0"/>
      <w:snapToGrid w:val="0"/>
      <w:spacing w:line="360" w:lineRule="auto"/>
      <w:ind w:firstLine="0" w:firstLineChars="0"/>
      <w:jc w:val="center"/>
      <w:textAlignment w:val="baseline"/>
      <w:outlineLvl w:val="0"/>
    </w:pPr>
    <w:rPr>
      <w:rFonts w:ascii="Arial" w:hAnsi="Arial" w:eastAsia="宋体" w:cstheme="minorBidi"/>
      <w:b/>
      <w:kern w:val="44"/>
      <w:sz w:val="36"/>
      <w:szCs w:val="20"/>
      <w:lang w:eastAsia="zh-CN" w:bidi="ar-SA"/>
    </w:rPr>
  </w:style>
  <w:style w:type="paragraph" w:styleId="3">
    <w:name w:val="heading 2"/>
    <w:basedOn w:val="1"/>
    <w:next w:val="1"/>
    <w:unhideWhenUsed/>
    <w:qFormat/>
    <w:uiPriority w:val="9"/>
    <w:pPr>
      <w:keepNext/>
      <w:keepLines/>
      <w:spacing w:before="200"/>
      <w:outlineLvl w:val="1"/>
    </w:pPr>
    <w:rPr>
      <w:rFonts w:asciiTheme="majorHAnsi" w:hAnsiTheme="majorHAnsi" w:eastAsiaTheme="majorEastAsia" w:cstheme="majorBidi"/>
      <w:b/>
      <w:bCs/>
      <w:color w:val="000000"/>
      <w:sz w:val="26"/>
      <w:szCs w:val="26"/>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pPr>
      <w:spacing w:after="120"/>
    </w:pPr>
    <w:rPr>
      <w:rFonts w:ascii="Times New Roman" w:hAnsi="Times New Roman"/>
      <w:sz w:val="20"/>
      <w:szCs w:val="24"/>
      <w:lang w:val="zh-CN" w:eastAsia="zh-CN" w:bidi="ar-SA"/>
    </w:rPr>
  </w:style>
  <w:style w:type="paragraph" w:styleId="6">
    <w:name w:val="Body Text Indent"/>
    <w:basedOn w:val="1"/>
    <w:next w:val="1"/>
    <w:qFormat/>
    <w:uiPriority w:val="0"/>
    <w:pPr>
      <w:spacing w:after="120"/>
      <w:ind w:left="420" w:leftChars="200"/>
    </w:pPr>
    <w:rPr>
      <w:sz w:val="20"/>
      <w:lang w:val="zh-CN"/>
    </w:rPr>
  </w:style>
  <w:style w:type="paragraph" w:styleId="7">
    <w:name w:val="List"/>
    <w:basedOn w:val="1"/>
    <w:next w:val="8"/>
    <w:unhideWhenUsed/>
    <w:qFormat/>
    <w:uiPriority w:val="0"/>
    <w:pPr>
      <w:wordWrap w:val="0"/>
      <w:ind w:left="200" w:hanging="200" w:hangingChars="200"/>
      <w:contextualSpacing/>
    </w:pPr>
    <w:rPr>
      <w:rFonts w:ascii="Times New Roman" w:hAnsi="Times New Roman" w:eastAsia="宋体" w:cs="Times New Roman"/>
      <w:color w:val="000000"/>
      <w:sz w:val="28"/>
      <w:szCs w:val="24"/>
    </w:rPr>
  </w:style>
  <w:style w:type="paragraph" w:customStyle="1" w:styleId="8">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9">
    <w:name w:val="Body Text First Indent 2"/>
    <w:basedOn w:val="6"/>
    <w:next w:val="1"/>
    <w:qFormat/>
    <w:uiPriority w:val="0"/>
    <w:pPr>
      <w:ind w:firstLine="420"/>
    </w:pPr>
    <w:rPr>
      <w:sz w:val="24"/>
      <w:lang w:val="en-US"/>
    </w:rPr>
  </w:style>
  <w:style w:type="table" w:styleId="11">
    <w:name w:val="Table Grid"/>
    <w:basedOn w:val="1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3">
    <w:name w:val="Strong"/>
    <w:basedOn w:val="12"/>
    <w:qFormat/>
    <w:uiPriority w:val="0"/>
    <w:rPr>
      <w:b/>
    </w:rPr>
  </w:style>
  <w:style w:type="paragraph" w:customStyle="1" w:styleId="14">
    <w:name w:val="Table Text"/>
    <w:basedOn w:val="1"/>
    <w:semiHidden/>
    <w:qFormat/>
    <w:uiPriority w:val="0"/>
    <w:rPr>
      <w:rFonts w:ascii="等线" w:hAnsi="等线" w:eastAsia="等线" w:cs="等线"/>
      <w:sz w:val="20"/>
      <w:szCs w:val="20"/>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3047</Words>
  <Characters>3285</Characters>
  <Lines>0</Lines>
  <Paragraphs>0</Paragraphs>
  <TotalTime>1</TotalTime>
  <ScaleCrop>false</ScaleCrop>
  <LinksUpToDate>false</LinksUpToDate>
  <CharactersWithSpaces>3337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2025-06-01T07:49:00Z</dcterms:created>
  <dc:creator>朱福荣</dc:creator>
  <cp:lastModifiedBy>Rita</cp:lastModifiedBy>
  <cp:lastPrinted>2025-06-04T12:58:00Z</cp:lastPrinted>
  <dcterms:modified xsi:type="dcterms:W3CDTF">2026-03-10T06:36:21Z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6E5312DF48394924B34C330138615066_13</vt:lpwstr>
  </property>
  <property fmtid="{D5CDD505-2E9C-101B-9397-08002B2CF9AE}" pid="4" name="KSOTemplateDocerSaveRecord">
    <vt:lpwstr>eyJoZGlkIjoiZTc4NmMzMTg1OWM1OGY5ZjdiNDcxYTc3NTE1Zjc2NTkiLCJ1c2VySWQiOiI4MDk4MzkyMTgifQ==</vt:lpwstr>
  </property>
</Properties>
</file>